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0106" w14:textId="6C5EB602" w:rsidR="00F91D0B" w:rsidRPr="00A028A0" w:rsidRDefault="00F91D0B" w:rsidP="00F91D0B">
      <w:pPr>
        <w:rPr>
          <w:rFonts w:ascii="Verdana" w:hAnsi="Verdana"/>
          <w:lang w:val="en-US"/>
        </w:rPr>
      </w:pPr>
      <w:r w:rsidRPr="00A028A0">
        <w:rPr>
          <w:rFonts w:ascii="Verdana" w:hAnsi="Verdana"/>
          <w:lang w:val="en-US"/>
        </w:rPr>
        <w:t>Rules of the "Win your official ball" contest</w:t>
      </w:r>
    </w:p>
    <w:p w14:paraId="42C41ED1" w14:textId="77777777" w:rsidR="00F91D0B" w:rsidRPr="00A028A0" w:rsidRDefault="00F91D0B" w:rsidP="00F91D0B">
      <w:pPr>
        <w:rPr>
          <w:rFonts w:ascii="Verdana" w:hAnsi="Verdana"/>
          <w:lang w:val="en-US"/>
        </w:rPr>
      </w:pPr>
    </w:p>
    <w:p w14:paraId="2190F42D" w14:textId="4A896924" w:rsidR="00F91D0B" w:rsidRPr="00A028A0" w:rsidRDefault="00F91D0B" w:rsidP="00F91D0B">
      <w:pPr>
        <w:rPr>
          <w:rFonts w:ascii="Verdana" w:hAnsi="Verdana"/>
          <w:b/>
          <w:bCs/>
          <w:lang w:val="en-US"/>
        </w:rPr>
      </w:pPr>
      <w:r w:rsidRPr="00A028A0">
        <w:rPr>
          <w:rFonts w:ascii="Verdana" w:hAnsi="Verdana"/>
          <w:b/>
          <w:bCs/>
          <w:lang w:val="en-US"/>
        </w:rPr>
        <w:t>Article 1: Organizer of the Game</w:t>
      </w:r>
    </w:p>
    <w:p w14:paraId="50F439A3" w14:textId="17540A6E" w:rsidR="00F91D0B" w:rsidRPr="00A028A0" w:rsidRDefault="00F91D0B" w:rsidP="00F91D0B">
      <w:pPr>
        <w:rPr>
          <w:rFonts w:ascii="Verdana" w:hAnsi="Verdana"/>
          <w:lang w:val="en-US"/>
        </w:rPr>
      </w:pPr>
      <w:r w:rsidRPr="00A028A0">
        <w:rPr>
          <w:rFonts w:ascii="Verdana" w:hAnsi="Verdana"/>
          <w:lang w:val="en-US"/>
        </w:rPr>
        <w:t xml:space="preserve">The company Africa Global Logistics, registered under the number 519 127 559 and whose registered office is located at 33 Quai de Dion Bouton, 92800 Puteaux is organizing a contest entitled "Win a Stay at the CAN 2023 in Côte d'Ivoire" from December 18, </w:t>
      </w:r>
      <w:proofErr w:type="gramStart"/>
      <w:r w:rsidRPr="00A028A0">
        <w:rPr>
          <w:rFonts w:ascii="Verdana" w:hAnsi="Verdana"/>
          <w:lang w:val="en-US"/>
        </w:rPr>
        <w:t>2023</w:t>
      </w:r>
      <w:proofErr w:type="gramEnd"/>
      <w:r w:rsidRPr="00A028A0">
        <w:rPr>
          <w:rFonts w:ascii="Verdana" w:hAnsi="Verdana"/>
          <w:lang w:val="en-US"/>
        </w:rPr>
        <w:t xml:space="preserve"> to December 07, 2023 inclusive.</w:t>
      </w:r>
    </w:p>
    <w:p w14:paraId="44541382" w14:textId="77777777" w:rsidR="00F91D0B" w:rsidRPr="00A028A0" w:rsidRDefault="00F91D0B" w:rsidP="00F91D0B">
      <w:pPr>
        <w:rPr>
          <w:rFonts w:ascii="Verdana" w:hAnsi="Verdana"/>
          <w:lang w:val="en-US"/>
        </w:rPr>
      </w:pPr>
    </w:p>
    <w:p w14:paraId="256541A5" w14:textId="14936438" w:rsidR="00F91D0B" w:rsidRPr="00A028A0" w:rsidRDefault="00F91D0B" w:rsidP="00F91D0B">
      <w:pPr>
        <w:rPr>
          <w:rFonts w:ascii="Verdana" w:hAnsi="Verdana"/>
          <w:b/>
          <w:bCs/>
          <w:lang w:val="en-US"/>
        </w:rPr>
      </w:pPr>
      <w:r w:rsidRPr="00A028A0">
        <w:rPr>
          <w:rFonts w:ascii="Verdana" w:hAnsi="Verdana"/>
          <w:b/>
          <w:bCs/>
          <w:lang w:val="en-US"/>
        </w:rPr>
        <w:t>Article 2: Conditions of participation</w:t>
      </w:r>
    </w:p>
    <w:p w14:paraId="38942757" w14:textId="4547A893" w:rsidR="00F91D0B" w:rsidRPr="00A028A0" w:rsidRDefault="00F91D0B" w:rsidP="00F91D0B">
      <w:pPr>
        <w:rPr>
          <w:rFonts w:ascii="Verdana" w:hAnsi="Verdana"/>
          <w:lang w:val="en-US"/>
        </w:rPr>
      </w:pPr>
      <w:r w:rsidRPr="00A028A0">
        <w:rPr>
          <w:rFonts w:ascii="Verdana" w:hAnsi="Verdana"/>
          <w:lang w:val="en-US"/>
        </w:rPr>
        <w:t xml:space="preserve">The competition is open to all adults residing throughout the world, </w:t>
      </w:r>
      <w:proofErr w:type="gramStart"/>
      <w:r w:rsidRPr="00A028A0">
        <w:rPr>
          <w:rFonts w:ascii="Verdana" w:hAnsi="Verdana"/>
          <w:lang w:val="en-US"/>
        </w:rPr>
        <w:t>with the exception of</w:t>
      </w:r>
      <w:proofErr w:type="gramEnd"/>
      <w:r w:rsidRPr="00A028A0">
        <w:rPr>
          <w:rFonts w:ascii="Verdana" w:hAnsi="Verdana"/>
          <w:lang w:val="en-US"/>
        </w:rPr>
        <w:t xml:space="preserve"> employees of the organizer and their families. Participation is free of charge and there is no obligation to purchase. Only one entry per person is allowed.</w:t>
      </w:r>
    </w:p>
    <w:p w14:paraId="26B60AA0" w14:textId="77777777" w:rsidR="00F91D0B" w:rsidRPr="00A028A0" w:rsidRDefault="00F91D0B" w:rsidP="00F91D0B">
      <w:pPr>
        <w:rPr>
          <w:rFonts w:ascii="Verdana" w:hAnsi="Verdana"/>
          <w:lang w:val="en-US"/>
        </w:rPr>
      </w:pPr>
    </w:p>
    <w:p w14:paraId="2C76F5F6" w14:textId="691AF72D" w:rsidR="00F91D0B" w:rsidRPr="00A028A0" w:rsidRDefault="00F91D0B" w:rsidP="00F91D0B">
      <w:pPr>
        <w:rPr>
          <w:rFonts w:ascii="Verdana" w:hAnsi="Verdana"/>
          <w:b/>
          <w:bCs/>
          <w:lang w:val="en-US"/>
        </w:rPr>
      </w:pPr>
      <w:r w:rsidRPr="00A028A0">
        <w:rPr>
          <w:rFonts w:ascii="Verdana" w:hAnsi="Verdana"/>
          <w:b/>
          <w:bCs/>
          <w:lang w:val="en-US"/>
        </w:rPr>
        <w:t>Article 3: Terms and conditions of participation</w:t>
      </w:r>
    </w:p>
    <w:p w14:paraId="6AC6997C" w14:textId="1B0430B3" w:rsidR="00F91D0B" w:rsidRPr="00A028A0" w:rsidRDefault="00F91D0B" w:rsidP="00F91D0B">
      <w:pPr>
        <w:rPr>
          <w:rFonts w:ascii="Verdana" w:hAnsi="Verdana"/>
          <w:lang w:val="en-US"/>
        </w:rPr>
      </w:pPr>
      <w:r w:rsidRPr="00A028A0">
        <w:rPr>
          <w:rFonts w:ascii="Verdana" w:hAnsi="Verdana"/>
          <w:lang w:val="en-US"/>
        </w:rPr>
        <w:t>To participate, participants must subscribe to Africa Global Logistics' Facebook page, like, and invite 2 friends in comments.</w:t>
      </w:r>
    </w:p>
    <w:p w14:paraId="5FFB0FF3" w14:textId="77777777" w:rsidR="00F91D0B" w:rsidRPr="00A028A0" w:rsidRDefault="00F91D0B" w:rsidP="00F91D0B">
      <w:pPr>
        <w:rPr>
          <w:rFonts w:ascii="Verdana" w:hAnsi="Verdana"/>
          <w:lang w:val="en-US"/>
        </w:rPr>
      </w:pPr>
    </w:p>
    <w:p w14:paraId="3D9FB851" w14:textId="77777777" w:rsidR="00F91D0B" w:rsidRPr="00A028A0" w:rsidRDefault="00F91D0B" w:rsidP="00F91D0B">
      <w:pPr>
        <w:rPr>
          <w:rFonts w:ascii="Verdana" w:hAnsi="Verdana"/>
          <w:b/>
          <w:bCs/>
          <w:lang w:val="en-US"/>
        </w:rPr>
      </w:pPr>
      <w:r w:rsidRPr="00A028A0">
        <w:rPr>
          <w:rFonts w:ascii="Verdana" w:hAnsi="Verdana"/>
          <w:b/>
          <w:bCs/>
          <w:lang w:val="en-US"/>
        </w:rPr>
        <w:t>Article 4: Duration of the Game</w:t>
      </w:r>
    </w:p>
    <w:p w14:paraId="3C3517AE" w14:textId="2C3A7274" w:rsidR="00F91D0B" w:rsidRPr="00A028A0" w:rsidRDefault="00F91D0B" w:rsidP="00F91D0B">
      <w:pPr>
        <w:rPr>
          <w:rFonts w:ascii="Verdana" w:hAnsi="Verdana"/>
          <w:lang w:val="en-US"/>
        </w:rPr>
      </w:pPr>
      <w:r w:rsidRPr="00A028A0">
        <w:rPr>
          <w:rFonts w:ascii="Verdana" w:hAnsi="Verdana"/>
          <w:lang w:val="en-US"/>
        </w:rPr>
        <w:t>The competition runs from 05 January 2024 to 11 February 2024 inclusive. Any entries registered outside of this period will not be considered.</w:t>
      </w:r>
    </w:p>
    <w:p w14:paraId="5BDA426E" w14:textId="77777777" w:rsidR="00F91D0B" w:rsidRPr="00A028A0" w:rsidRDefault="00F91D0B" w:rsidP="00F91D0B">
      <w:pPr>
        <w:rPr>
          <w:rFonts w:ascii="Verdana" w:hAnsi="Verdana"/>
          <w:lang w:val="en-US"/>
        </w:rPr>
      </w:pPr>
    </w:p>
    <w:p w14:paraId="4F7AB248" w14:textId="20C4FD51" w:rsidR="00F91D0B" w:rsidRPr="00A028A0" w:rsidRDefault="00F91D0B" w:rsidP="00F91D0B">
      <w:pPr>
        <w:rPr>
          <w:rFonts w:ascii="Verdana" w:hAnsi="Verdana"/>
          <w:b/>
          <w:bCs/>
          <w:lang w:val="en-US"/>
        </w:rPr>
      </w:pPr>
      <w:r w:rsidRPr="00A028A0">
        <w:rPr>
          <w:rFonts w:ascii="Verdana" w:hAnsi="Verdana"/>
          <w:b/>
          <w:bCs/>
          <w:lang w:val="en-US"/>
        </w:rPr>
        <w:t>Article 5: Selection of the Winner</w:t>
      </w:r>
    </w:p>
    <w:p w14:paraId="31164CA6" w14:textId="7C4DF339" w:rsidR="00F91D0B" w:rsidRPr="00A028A0" w:rsidRDefault="00F91D0B" w:rsidP="00F91D0B">
      <w:pPr>
        <w:rPr>
          <w:rFonts w:ascii="Verdana" w:hAnsi="Verdana"/>
          <w:lang w:val="en-US"/>
        </w:rPr>
      </w:pPr>
      <w:r w:rsidRPr="00A028A0">
        <w:rPr>
          <w:rFonts w:ascii="Verdana" w:hAnsi="Verdana"/>
          <w:lang w:val="en-US"/>
        </w:rPr>
        <w:t>The winners will be randomly selected from among all participants who have met the conditions of participation. Winners will be contacted by Facebook message within 10 days of the draw.</w:t>
      </w:r>
    </w:p>
    <w:p w14:paraId="3F8743A3" w14:textId="77777777" w:rsidR="00F91D0B" w:rsidRPr="00A028A0" w:rsidRDefault="00F91D0B" w:rsidP="00F91D0B">
      <w:pPr>
        <w:rPr>
          <w:rFonts w:ascii="Verdana" w:hAnsi="Verdana"/>
          <w:lang w:val="en-US"/>
        </w:rPr>
      </w:pPr>
    </w:p>
    <w:p w14:paraId="3A5B55EE" w14:textId="4CFC499C" w:rsidR="00F91D0B" w:rsidRPr="00A028A0" w:rsidRDefault="00F91D0B" w:rsidP="00F91D0B">
      <w:pPr>
        <w:rPr>
          <w:rFonts w:ascii="Verdana" w:hAnsi="Verdana"/>
          <w:b/>
          <w:bCs/>
          <w:lang w:val="en-US"/>
        </w:rPr>
      </w:pPr>
      <w:r w:rsidRPr="00A028A0">
        <w:rPr>
          <w:rFonts w:ascii="Verdana" w:hAnsi="Verdana"/>
          <w:b/>
          <w:bCs/>
          <w:lang w:val="en-US"/>
        </w:rPr>
        <w:t>Article 6: Endowments</w:t>
      </w:r>
    </w:p>
    <w:p w14:paraId="5CFC703D" w14:textId="4A0D230E" w:rsidR="00F91D0B" w:rsidRPr="00A028A0" w:rsidRDefault="00F91D0B" w:rsidP="00F91D0B">
      <w:pPr>
        <w:rPr>
          <w:rFonts w:ascii="Verdana" w:hAnsi="Verdana"/>
          <w:lang w:val="en-US"/>
        </w:rPr>
      </w:pPr>
      <w:r w:rsidRPr="00A028A0">
        <w:rPr>
          <w:rFonts w:ascii="Verdana" w:hAnsi="Verdana"/>
          <w:lang w:val="en-US"/>
        </w:rPr>
        <w:t>The winners will each win an official ball from the 2023 Africa Cup of Nations (AFCON) in Côte d'Ivoire.</w:t>
      </w:r>
    </w:p>
    <w:p w14:paraId="5B6AB9C3" w14:textId="77777777" w:rsidR="00F91D0B" w:rsidRPr="00A028A0" w:rsidRDefault="00F91D0B" w:rsidP="00F91D0B">
      <w:pPr>
        <w:rPr>
          <w:rFonts w:ascii="Verdana" w:hAnsi="Verdana"/>
          <w:lang w:val="en-US"/>
        </w:rPr>
      </w:pPr>
    </w:p>
    <w:p w14:paraId="523C1BB5" w14:textId="05A0D4F2" w:rsidR="00F91D0B" w:rsidRPr="00A028A0" w:rsidRDefault="00F91D0B" w:rsidP="00F91D0B">
      <w:pPr>
        <w:rPr>
          <w:rFonts w:ascii="Verdana" w:hAnsi="Verdana"/>
          <w:b/>
          <w:bCs/>
          <w:lang w:val="en-US"/>
        </w:rPr>
      </w:pPr>
      <w:r w:rsidRPr="00A028A0">
        <w:rPr>
          <w:rFonts w:ascii="Verdana" w:hAnsi="Verdana"/>
          <w:b/>
          <w:bCs/>
          <w:lang w:val="en-US"/>
        </w:rPr>
        <w:t>Article 7: Delivery of the Prize</w:t>
      </w:r>
    </w:p>
    <w:p w14:paraId="66FFD16F" w14:textId="68C63E93" w:rsidR="00F91D0B" w:rsidRPr="00A028A0" w:rsidRDefault="00F91D0B" w:rsidP="00F91D0B">
      <w:pPr>
        <w:rPr>
          <w:rFonts w:ascii="Verdana" w:hAnsi="Verdana"/>
          <w:lang w:val="en-US"/>
        </w:rPr>
      </w:pPr>
      <w:r w:rsidRPr="00A028A0">
        <w:rPr>
          <w:rFonts w:ascii="Verdana" w:hAnsi="Verdana"/>
          <w:lang w:val="en-US"/>
        </w:rPr>
        <w:t>Prizes will be awarded to the winners within 30 days of confirmation of the winners' status. Prizes cannot be disputed or exchanged for cash or other goods.</w:t>
      </w:r>
    </w:p>
    <w:p w14:paraId="7F1271A0" w14:textId="77777777" w:rsidR="00F91D0B" w:rsidRPr="00A028A0" w:rsidRDefault="00F91D0B" w:rsidP="00F91D0B">
      <w:pPr>
        <w:rPr>
          <w:rFonts w:ascii="Verdana" w:hAnsi="Verdana"/>
          <w:lang w:val="en-US"/>
        </w:rPr>
      </w:pPr>
    </w:p>
    <w:p w14:paraId="2857DE92" w14:textId="60783F11" w:rsidR="00F91D0B" w:rsidRPr="00A028A0" w:rsidRDefault="00F91D0B" w:rsidP="00F91D0B">
      <w:pPr>
        <w:rPr>
          <w:rFonts w:ascii="Verdana" w:hAnsi="Verdana"/>
          <w:b/>
          <w:bCs/>
          <w:lang w:val="en-US"/>
        </w:rPr>
      </w:pPr>
      <w:r w:rsidRPr="00A028A0">
        <w:rPr>
          <w:rFonts w:ascii="Verdana" w:hAnsi="Verdana"/>
          <w:b/>
          <w:bCs/>
          <w:lang w:val="en-US"/>
        </w:rPr>
        <w:lastRenderedPageBreak/>
        <w:t>Article 8: Communication of the Rules</w:t>
      </w:r>
    </w:p>
    <w:p w14:paraId="4E026034" w14:textId="21C84040" w:rsidR="00F91D0B" w:rsidRPr="00A028A0" w:rsidRDefault="00F91D0B" w:rsidP="00F91D0B">
      <w:pPr>
        <w:rPr>
          <w:rFonts w:ascii="Verdana" w:hAnsi="Verdana"/>
          <w:lang w:val="en-US"/>
        </w:rPr>
      </w:pPr>
      <w:r w:rsidRPr="00A028A0">
        <w:rPr>
          <w:rFonts w:ascii="Verdana" w:hAnsi="Verdana"/>
          <w:lang w:val="en-US"/>
        </w:rPr>
        <w:t>The complete rules of the competition are available on the website https://www.aglgroup.com/ It can also be obtained by simple written request addressed to the organizer at the address 33 Quai de Dion Bouton, 92800 Puteaux.</w:t>
      </w:r>
    </w:p>
    <w:p w14:paraId="4C319613" w14:textId="77777777" w:rsidR="00F91D0B" w:rsidRPr="00A028A0" w:rsidRDefault="00F91D0B" w:rsidP="00F91D0B">
      <w:pPr>
        <w:rPr>
          <w:rFonts w:ascii="Verdana" w:hAnsi="Verdana"/>
          <w:lang w:val="en-US"/>
        </w:rPr>
      </w:pPr>
    </w:p>
    <w:p w14:paraId="1EE70453" w14:textId="1A55966B" w:rsidR="00F91D0B" w:rsidRPr="00A028A0" w:rsidRDefault="00F91D0B" w:rsidP="00F91D0B">
      <w:pPr>
        <w:rPr>
          <w:rFonts w:ascii="Verdana" w:hAnsi="Verdana"/>
          <w:b/>
          <w:bCs/>
          <w:lang w:val="en-US"/>
        </w:rPr>
      </w:pPr>
      <w:r w:rsidRPr="00A028A0">
        <w:rPr>
          <w:rFonts w:ascii="Verdana" w:hAnsi="Verdana"/>
          <w:b/>
          <w:bCs/>
          <w:lang w:val="en-US"/>
        </w:rPr>
        <w:t>Article 9: Amendment of the Rules</w:t>
      </w:r>
    </w:p>
    <w:p w14:paraId="1F9DA724" w14:textId="77777777" w:rsidR="00F91D0B" w:rsidRPr="00A028A0" w:rsidRDefault="00F91D0B" w:rsidP="00F91D0B">
      <w:pPr>
        <w:rPr>
          <w:rFonts w:ascii="Verdana" w:hAnsi="Verdana"/>
          <w:lang w:val="en-US"/>
        </w:rPr>
      </w:pPr>
      <w:r w:rsidRPr="00A028A0">
        <w:rPr>
          <w:rFonts w:ascii="Verdana" w:hAnsi="Verdana"/>
          <w:lang w:val="en-US"/>
        </w:rPr>
        <w:t>The organizer reserves the right to modify these rules in the event of force majeure. Any changes will be communicated to participants as soon as possible.</w:t>
      </w:r>
    </w:p>
    <w:p w14:paraId="7E21D263" w14:textId="77777777" w:rsidR="00F91D0B" w:rsidRPr="00A028A0" w:rsidRDefault="00F91D0B" w:rsidP="00F91D0B">
      <w:pPr>
        <w:rPr>
          <w:rFonts w:ascii="Verdana" w:hAnsi="Verdana"/>
          <w:lang w:val="en-US"/>
        </w:rPr>
      </w:pPr>
    </w:p>
    <w:p w14:paraId="431ED3B8" w14:textId="001851DC" w:rsidR="00F91D0B" w:rsidRPr="00A028A0" w:rsidRDefault="00F91D0B" w:rsidP="00F91D0B">
      <w:pPr>
        <w:rPr>
          <w:rFonts w:ascii="Verdana" w:hAnsi="Verdana"/>
          <w:b/>
          <w:bCs/>
          <w:lang w:val="en-US"/>
        </w:rPr>
      </w:pPr>
      <w:r w:rsidRPr="00A028A0">
        <w:rPr>
          <w:rFonts w:ascii="Verdana" w:hAnsi="Verdana"/>
          <w:b/>
          <w:bCs/>
          <w:lang w:val="en-US"/>
        </w:rPr>
        <w:t>Article 10: Disputes</w:t>
      </w:r>
    </w:p>
    <w:p w14:paraId="10AD0599" w14:textId="0FA045E6" w:rsidR="00F91D0B" w:rsidRPr="00A028A0" w:rsidRDefault="00F91D0B" w:rsidP="00F91D0B">
      <w:pPr>
        <w:rPr>
          <w:rFonts w:ascii="Verdana" w:hAnsi="Verdana"/>
          <w:lang w:val="en-US"/>
        </w:rPr>
      </w:pPr>
      <w:r w:rsidRPr="00A028A0">
        <w:rPr>
          <w:rFonts w:ascii="Verdana" w:hAnsi="Verdana"/>
          <w:lang w:val="en-US"/>
        </w:rPr>
        <w:t>These rules are subject to French law. In the event of a dispute, the competent courts will be those of the place where the organizer has its registered office.</w:t>
      </w:r>
    </w:p>
    <w:p w14:paraId="6BCC6EBC" w14:textId="1C7FC2BE" w:rsidR="00182615" w:rsidRPr="00A028A0" w:rsidRDefault="00182615" w:rsidP="00F91D0B">
      <w:pPr>
        <w:rPr>
          <w:lang w:val="en-US"/>
        </w:rPr>
      </w:pPr>
    </w:p>
    <w:sectPr w:rsidR="00182615" w:rsidRPr="00A028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216F" w14:textId="77777777" w:rsidR="00D56ABF" w:rsidRDefault="00D56ABF" w:rsidP="00F91D0B">
      <w:pPr>
        <w:spacing w:after="0" w:line="240" w:lineRule="auto"/>
      </w:pPr>
      <w:r>
        <w:separator/>
      </w:r>
    </w:p>
  </w:endnote>
  <w:endnote w:type="continuationSeparator" w:id="0">
    <w:p w14:paraId="17441A6A" w14:textId="77777777" w:rsidR="00D56ABF" w:rsidRDefault="00D56ABF" w:rsidP="00F9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C597" w14:textId="77777777" w:rsidR="00F91D0B" w:rsidRDefault="00F91D0B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F8C622" wp14:editId="42D5FA7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2" name="Zone de texte 2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A8C870" w14:textId="77777777" w:rsidR="00F91D0B" w:rsidRPr="00F91D0B" w:rsidRDefault="00F91D0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91D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60F8C622">
              <v:stroke joinstyle="miter"/>
              <v:path gradientshapeok="t" o:connecttype="rect"/>
            </v:shapetype>
            <v:shape id="Zone de texte 2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Sensitivity: Intern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>
              <v:fill o:detectmouseclick="t"/>
              <v:textbox style="mso-fit-shape-to-text:t" inset="15pt,0,0,0">
                <w:txbxContent>
                  <w:p w:rsidRPr="00F91D0B" w:rsidR="00F91D0B" w:rsidRDefault="00F91D0B" w14:paraId="31A8C870" w14:textId="77777777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91D0B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  <w:lang w:val="English"/>
                      </w:rPr>
                      <w:t>Sensitivity: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EE48" w14:textId="77777777" w:rsidR="00F91D0B" w:rsidRDefault="00F91D0B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F77C15" wp14:editId="225FEFF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3" name="Zone de texte 3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E23F79" w14:textId="77777777" w:rsidR="00F91D0B" w:rsidRPr="00F91D0B" w:rsidRDefault="00F91D0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91D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25F77C15">
              <v:stroke joinstyle="miter"/>
              <v:path gradientshapeok="t" o:connecttype="rect"/>
            </v:shapetype>
            <v:shape id="Zone de texte 3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Sensitivity: Intern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>
              <v:fill o:detectmouseclick="t"/>
              <v:textbox style="mso-fit-shape-to-text:t" inset="15pt,0,0,0">
                <w:txbxContent>
                  <w:p w:rsidRPr="00F91D0B" w:rsidR="00F91D0B" w:rsidRDefault="00F91D0B" w14:paraId="27E23F79" w14:textId="77777777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91D0B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  <w:lang w:val="English"/>
                      </w:rPr>
                      <w:t>Sensitivity: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440D" w14:textId="77777777" w:rsidR="00F91D0B" w:rsidRDefault="00F91D0B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585DBBA" wp14:editId="0B4B583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1" name="Zone de texte 1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843A87" w14:textId="77777777" w:rsidR="00F91D0B" w:rsidRPr="00F91D0B" w:rsidRDefault="00F91D0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91D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5585DBBA">
              <v:stroke joinstyle="miter"/>
              <v:path gradientshapeok="t" o:connecttype="rect"/>
            </v:shapetype>
            <v:shape id="Zone de texte 1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Sensitivity: Intern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>
              <v:fill o:detectmouseclick="t"/>
              <v:textbox style="mso-fit-shape-to-text:t" inset="15pt,0,0,0">
                <w:txbxContent>
                  <w:p w:rsidRPr="00F91D0B" w:rsidR="00F91D0B" w:rsidRDefault="00F91D0B" w14:paraId="64843A87" w14:textId="77777777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91D0B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  <w:lang w:val="English"/>
                      </w:rPr>
                      <w:t>Sensitivity: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1374" w14:textId="77777777" w:rsidR="00D56ABF" w:rsidRDefault="00D56ABF" w:rsidP="00F91D0B">
      <w:pPr>
        <w:spacing w:after="0" w:line="240" w:lineRule="auto"/>
      </w:pPr>
      <w:r>
        <w:separator/>
      </w:r>
    </w:p>
  </w:footnote>
  <w:footnote w:type="continuationSeparator" w:id="0">
    <w:p w14:paraId="7C87E0C3" w14:textId="77777777" w:rsidR="00D56ABF" w:rsidRDefault="00D56ABF" w:rsidP="00F9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3F34" w14:textId="77777777" w:rsidR="00F91D0B" w:rsidRDefault="00F91D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C594" w14:textId="77777777" w:rsidR="00F91D0B" w:rsidRDefault="00F91D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7B85" w14:textId="77777777" w:rsidR="00F91D0B" w:rsidRDefault="00F91D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0B"/>
    <w:rsid w:val="00056D8B"/>
    <w:rsid w:val="00086F84"/>
    <w:rsid w:val="00182615"/>
    <w:rsid w:val="002D6702"/>
    <w:rsid w:val="002E0C65"/>
    <w:rsid w:val="003A4053"/>
    <w:rsid w:val="005B0611"/>
    <w:rsid w:val="00653671"/>
    <w:rsid w:val="00A028A0"/>
    <w:rsid w:val="00D56ABF"/>
    <w:rsid w:val="00DB6230"/>
    <w:rsid w:val="00F91D0B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9042"/>
  <w15:chartTrackingRefBased/>
  <w15:docId w15:val="{F242C430-25AA-4B0E-BB03-977EB69E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D0B"/>
  </w:style>
  <w:style w:type="paragraph" w:styleId="Pieddepage">
    <w:name w:val="footer"/>
    <w:basedOn w:val="Normal"/>
    <w:link w:val="PieddepageCar"/>
    <w:uiPriority w:val="99"/>
    <w:unhideWhenUsed/>
    <w:rsid w:val="00F9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D0B"/>
  </w:style>
  <w:style w:type="character" w:styleId="Textedelespacerserv">
    <w:name w:val="Placeholder Text"/>
    <w:basedOn w:val="Policepardfaut"/>
    <w:uiPriority w:val="99"/>
    <w:semiHidden/>
    <w:rsid w:val="00A028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19b6d-1677-48a1-9d09-cf2b7e49c5dc" xsi:nil="true"/>
    <lcf76f155ced4ddcb4097134ff3c332f xmlns="191d3ba3-7c48-4cad-b4e4-5b29cc7bf3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15EBC2593AC4ABE3404C165F6ADD8" ma:contentTypeVersion="19" ma:contentTypeDescription="Crée un document." ma:contentTypeScope="" ma:versionID="295e478cbb454919a0b2e5320adf02f5">
  <xsd:schema xmlns:xsd="http://www.w3.org/2001/XMLSchema" xmlns:xs="http://www.w3.org/2001/XMLSchema" xmlns:p="http://schemas.microsoft.com/office/2006/metadata/properties" xmlns:ns2="3db19b6d-1677-48a1-9d09-cf2b7e49c5dc" xmlns:ns3="191d3ba3-7c48-4cad-b4e4-5b29cc7bf390" targetNamespace="http://schemas.microsoft.com/office/2006/metadata/properties" ma:root="true" ma:fieldsID="625aec9ea48f28ef6aaf95a2be8b3397" ns2:_="" ns3:_="">
    <xsd:import namespace="3db19b6d-1677-48a1-9d09-cf2b7e49c5dc"/>
    <xsd:import namespace="191d3ba3-7c48-4cad-b4e4-5b29cc7bf3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9b6d-1677-48a1-9d09-cf2b7e49c5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5806334-ef30-4550-8408-d937277468a6}" ma:internalName="TaxCatchAll" ma:showField="CatchAllData" ma:web="3db19b6d-1677-48a1-9d09-cf2b7e49c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d3ba3-7c48-4cad-b4e4-5b29cc7bf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8ded909-303a-4d8e-b841-df2fc8e5e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B19FF-3FB3-4C3F-8F4B-24E909FE9507}">
  <ds:schemaRefs>
    <ds:schemaRef ds:uri="http://schemas.microsoft.com/office/2006/metadata/properties"/>
    <ds:schemaRef ds:uri="http://schemas.microsoft.com/office/infopath/2007/PartnerControls"/>
    <ds:schemaRef ds:uri="3db19b6d-1677-48a1-9d09-cf2b7e49c5dc"/>
    <ds:schemaRef ds:uri="191d3ba3-7c48-4cad-b4e4-5b29cc7bf390"/>
  </ds:schemaRefs>
</ds:datastoreItem>
</file>

<file path=customXml/itemProps2.xml><?xml version="1.0" encoding="utf-8"?>
<ds:datastoreItem xmlns:ds="http://schemas.openxmlformats.org/officeDocument/2006/customXml" ds:itemID="{CC3163AE-C594-4ED7-8818-C915A7D19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8E204-D3FF-427E-804E-3BE2EF1C2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19b6d-1677-48a1-9d09-cf2b7e49c5dc"/>
    <ds:schemaRef ds:uri="191d3ba3-7c48-4cad-b4e4-5b29cc7bf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c24caf1-31f7-40c1-bde0-ca915f0156e3}" enabled="1" method="Standard" siteId="{088e9b00-ffd0-458e-bfa1-acf4c596d3cb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Aïssata Kane (AGL)</dc:creator>
  <cp:keywords/>
  <dc:description/>
  <cp:lastModifiedBy>Aïssata Kane (AGL)</cp:lastModifiedBy>
  <cp:revision>1</cp:revision>
  <dcterms:created xsi:type="dcterms:W3CDTF">2023-12-04T21:04:00Z</dcterms:created>
  <dcterms:modified xsi:type="dcterms:W3CDTF">2024-01-11T12:28:00Z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Sensitivity: Internal</vt:lpwstr>
  </property>
  <property fmtid="{D5CDD505-2E9C-101B-9397-08002B2CF9AE}" pid="5" name="ContentTypeId">
    <vt:lpwstr>0x01010049915EBC2593AC4ABE3404C165F6ADD8</vt:lpwstr>
  </property>
  <property fmtid="{D5CDD505-2E9C-101B-9397-08002B2CF9AE}" pid="6" name="MediaServiceImageTags">
    <vt:lpwstr/>
  </property>
</Properties>
</file>